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«УТВЕРЖДАЮ»</w:t>
              <w:br w:type="textWrapping"/>
              <w:t xml:space="preserve">Президент  ОРОО «Федерация бадминтона Орловской области»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__________________А. А. Мисуркин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проведении турнира по бадминтону “Рождественский волан”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 Цели и задачи.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популяризация бадминтона как средства регулярных занятий физической культурой и спортом;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-пропаганда здорового образа жизни, стимулирование развития любительского бадминтона.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Место и время проведения.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в легкоатлетическом манеже бюджетного профессионального образовательного учреждения Орловской области «Училище олимпийского резерва» (г.Орел, ул. Матросова, 5) 8-9 января  2022 г.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января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09:30 – Регистрация участников в группах F и Е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10:00 – Торжественное открытие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10:15 – Начало игр в группах F (одиночные разряды) и Е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13.00 – Начало игр в группе F (парные разряды)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Награждение победителей и призёров.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Розыгрыш беспроигрышной лотореи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января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09:30 – Регистрация участников групп  D и C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10:00 – Начало игр в группах С (одиночные разряды) и 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13.00 – Начало игр в группе С (парные разряды)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Награждение победителей и призёров.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Розыгрыш беспроигрышной лотореи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Руководство проведением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руководство проведением турнира осуществляется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ОРОО «Федерация бадминтона Орловской области». Непосредственное проведение возлагается   на судейскую коллегию.</w:t>
      </w:r>
    </w:p>
    <w:p w:rsidR="00000000" w:rsidDel="00000000" w:rsidP="00000000" w:rsidRDefault="00000000" w:rsidRPr="00000000" w14:paraId="0000002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соревнований – Циканавичуте Виктория Эдуардовна </w:t>
      </w:r>
    </w:p>
    <w:p w:rsidR="00000000" w:rsidDel="00000000" w:rsidP="00000000" w:rsidRDefault="00000000" w:rsidRPr="00000000" w14:paraId="0000002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т.89102096003)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судья соревнований – Баранов Николай Александрович ( т. 89103721638)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секретарь соревнований – Фахрутдинова Диана Рафаэлевна (т. 89192029582)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Участники соревнований, программа и условия проведения.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по смешанной системе (игры в группах и на выбывание), без розыгрыша всех мест в соответствии с правилами вида спорта «бадминтон». В каждом разряде разыгрываются первое, второе и третье места.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в следующих разрядах: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-мужской одиночный (группы F и C)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-женский одиночный (группы F и C)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-мужской парный (группы F,E,D,C)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-женский парный (группы F,E,D,C)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-смешанный парный (группы F,E,D,C)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в следующих группах: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-группа F. Участвуют игроки, имеющие небольшой опыт и уровень игры в бадминтон без рейтинга либо имеющие рейтинг не более 350.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Е. Участвуют игроки с максимально допустимым средним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рейтингом ЛАБ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для женских пар - 450, для мужских пар - 550, для смешанных пар- 500.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D. Участвуют игроки с максимально допустимым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средним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рейтингом ЛАБ</w:t>
        </w:r>
      </w:hyperlink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женских пар - 500, для мужских пар - 630, для смешанных пар- 590.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группах F,E,D рейтинг любого игрока пары не должен превышать максимально допустимый парный более чем на 20 очков.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С. Участвуют игроки с любым рейтингом. 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Игроки, имеющие взрослые разряды  и спортивные звания по бадминтону, допускаются только в группу С.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соревнований обращаются к участникам, не имеющим рейтинга, объективно оценивать свой уровень игры и не заявляться в более слабую группу. Проверить свой рейтинг можно на сайте: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http://badminton4u.ru/player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Организаторы имеют право перевода пары в более сильную группу с учетом уровня их игры, для более равномерного и справедливого распределения состава групп на турнире.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Один игрок может участвовать не более, чем в трех разрядах/группах (если игрок участвует в двух разрядах в одной группе, то в другой группе он может участвовать не более чем в одном разряде. Если в одной группе участвует в трех разрядах, то в других группах он участвовать не может).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должны иметь соответствующую физическую и техническую подготовку, допуск врача, знать правила соревнований по данному виду спорта и технику безопасности и строго соблюдать их.</w:t>
      </w:r>
    </w:p>
    <w:p w:rsidR="00000000" w:rsidDel="00000000" w:rsidP="00000000" w:rsidRDefault="00000000" w:rsidRPr="00000000" w14:paraId="0000003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должны иметь опрятную спортивную одежду (футболку, шорты, обувь) и ракетку.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35"/>
          <w:szCs w:val="35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Игры проводятся воланами участников. Преимущество отдается перьевым воланам. Возможность приобретения воланов на месте проведения соревнований гарантируется.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6.Награждение.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 награждаются грамотами и медалями. Для всех участников проводится беспроигрышная новогодняя лотерея для розыгрыша особо ценных призов. При регистрации на турнир за участие в каждой категории участник получает купон с номером на участие в лотерее.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Обеспечение безопасности участников и зрителей.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в соответствии с требованиями Положения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мероприятий.</w:t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8.Заявки.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Предварительные заявки, включающие: Ф.И.О. (полностью), дату рождения, телефон, электронную почту, разряд или спортивное звание (при наличии) принимаются в специальной форме на сайте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https://badminton57.ru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17.00  07.01.2022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9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Окончательная заявка с допуском врача (распиской о самостоятельной ответственности за свою жизнь и здоровье)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договором о страховании жизни и здоровья от несчастных случаев представляются при регистрации.</w:t>
      </w:r>
    </w:p>
    <w:p w:rsidR="00000000" w:rsidDel="00000000" w:rsidP="00000000" w:rsidRDefault="00000000" w:rsidRPr="00000000" w14:paraId="00000047">
      <w:pPr>
        <w:spacing w:after="0" w:line="240" w:lineRule="auto"/>
        <w:ind w:firstLine="9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Условия финансирования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оплачивают стартовый взнос в размере: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- 400 руб. за участие в одном разряде (группе);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- 300 руб. доплата за каждый последующий разряд.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соревнований могут менять положение о соревнованиях 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предварительным уведомлением на сайте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www.badminton57.ru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до начала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проведения конкретного соревнования.</w:t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Данное положение является вызовом на соревнования.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</w:style>
  <w:style w:type="table" w:styleId="style105" w:default="1">
    <w:name w:val="Normal Table"/>
    <w:next w:val="style105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pPr/>
  </w:style>
  <w:style w:type="character" w:styleId="style4097" w:customStyle="1">
    <w:name w:val="extended-text__short"/>
    <w:basedOn w:val="style65"/>
    <w:next w:val="style4097"/>
  </w:style>
  <w:style w:type="table" w:styleId="style154">
    <w:name w:val="Table Grid"/>
    <w:basedOn w:val="style105"/>
    <w:next w:val="style154"/>
    <w:pPr>
      <w:spacing w:after="0" w:line="240" w:lineRule="auto"/>
    </w:pPr>
    <w:rPr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cPr>
      <w:tcBorders/>
    </w:tcPr>
  </w:style>
  <w:style w:type="character" w:styleId="style85">
    <w:name w:val="Hyperlink"/>
    <w:basedOn w:val="style65"/>
    <w:next w:val="style85"/>
    <w:rPr>
      <w:color w:val="000000"/>
      <w:u w:color="auto" w:val="single"/>
    </w:rPr>
  </w:style>
  <w:style w:type="paragraph" w:styleId="style94">
    <w:name w:val="Normal (Web)"/>
    <w:basedOn w:val="style0"/>
    <w:next w:val="style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adminton4u.ru/player" TargetMode="External"/><Relationship Id="rId10" Type="http://schemas.openxmlformats.org/officeDocument/2006/relationships/hyperlink" Target="http://badminton4u.ru/" TargetMode="External"/><Relationship Id="rId13" Type="http://schemas.openxmlformats.org/officeDocument/2006/relationships/hyperlink" Target="http://www.badminton57.ru" TargetMode="External"/><Relationship Id="rId12" Type="http://schemas.openxmlformats.org/officeDocument/2006/relationships/hyperlink" Target="https://badminton57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dminton4u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adminton4u.ru/" TargetMode="External"/><Relationship Id="rId8" Type="http://schemas.openxmlformats.org/officeDocument/2006/relationships/hyperlink" Target="http://badminton4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TgnpCI7Xuzkjn30Alg47VdcH1Q==">AMUW2mXo6B+lp85LEsOZgeicKDMGKDGmIhPyb/1m/OyHYVwOXZnblAtwb5y8yiAe4IZs5RequKQ1rSFQi3ZizkkXhcU3fyphDSBuRaounvJSK+95mqerm6E=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2019-06-27T11:51:00Z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